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76507" w14:textId="77777777" w:rsidR="00CD0FA1" w:rsidRPr="00CD0FA1" w:rsidRDefault="00CD0FA1" w:rsidP="00C86C5E">
      <w:pPr>
        <w:spacing w:line="276" w:lineRule="auto"/>
        <w:jc w:val="center"/>
        <w:rPr>
          <w:rFonts w:cstheme="minorHAnsi"/>
          <w:b/>
          <w:bCs/>
          <w:sz w:val="28"/>
          <w:szCs w:val="28"/>
        </w:rPr>
      </w:pPr>
      <w:r w:rsidRPr="00CD0FA1">
        <w:rPr>
          <w:rFonts w:cstheme="minorHAnsi"/>
          <w:b/>
          <w:bCs/>
          <w:sz w:val="28"/>
          <w:szCs w:val="28"/>
        </w:rPr>
        <w:t>NÁVOD NA OBSLUHU A ÚDRŽBU ZÁMEČNICKÝCH VÝROBKŮ</w:t>
      </w:r>
    </w:p>
    <w:p w14:paraId="5E8C2FAC" w14:textId="2A5662EF" w:rsidR="00CD0FA1" w:rsidRPr="00CD0FA1" w:rsidRDefault="00CD0FA1" w:rsidP="00C86C5E">
      <w:pPr>
        <w:spacing w:line="276" w:lineRule="auto"/>
        <w:rPr>
          <w:rFonts w:cstheme="minorHAnsi"/>
        </w:rPr>
      </w:pPr>
    </w:p>
    <w:p w14:paraId="430DB738" w14:textId="77777777" w:rsidR="00CD0FA1" w:rsidRPr="00C86C5E" w:rsidRDefault="00CD0FA1" w:rsidP="00C86C5E">
      <w:pPr>
        <w:pStyle w:val="Odstavecseseznamem"/>
        <w:numPr>
          <w:ilvl w:val="0"/>
          <w:numId w:val="17"/>
        </w:numPr>
        <w:spacing w:line="276" w:lineRule="auto"/>
        <w:rPr>
          <w:rFonts w:cstheme="minorHAnsi"/>
        </w:rPr>
      </w:pPr>
      <w:r w:rsidRPr="00C86C5E">
        <w:rPr>
          <w:rFonts w:cstheme="minorHAnsi"/>
        </w:rPr>
        <w:t>Úvod</w:t>
      </w:r>
    </w:p>
    <w:p w14:paraId="003AC21A" w14:textId="77777777" w:rsidR="00CD0FA1" w:rsidRPr="00CD0FA1" w:rsidRDefault="00CD0FA1" w:rsidP="00C86C5E">
      <w:pPr>
        <w:spacing w:line="276" w:lineRule="auto"/>
        <w:rPr>
          <w:rFonts w:cstheme="minorHAnsi"/>
        </w:rPr>
      </w:pPr>
      <w:r w:rsidRPr="00CD0FA1">
        <w:rPr>
          <w:rFonts w:cstheme="minorHAnsi"/>
        </w:rPr>
        <w:t>Tento návod je nedílnou součástí dodávky zámečnických výrobků od společnosti Q-Bau Q-Metall, s.r.o. Je určen pro koncového uživatele, provozovatele objektu nebo správce budovy, a slouží k zajištění správného, bezpečného a dlouhodobě funkčního užívání všech kovových prvků. Jeho dodržování je podmínkou platnosti záruky. Jakékoliv vady vzniklé v důsledku nedodržení tohoto návodu, nevhodného zacházení nebo zanedbání údržby nebudou předmětem uznatelné reklamace.</w:t>
      </w:r>
    </w:p>
    <w:p w14:paraId="6935225B" w14:textId="78626FDA" w:rsidR="00CD0FA1" w:rsidRPr="00CD0FA1" w:rsidRDefault="00CD0FA1" w:rsidP="00C86C5E">
      <w:pPr>
        <w:spacing w:line="276" w:lineRule="auto"/>
        <w:rPr>
          <w:rFonts w:cstheme="minorHAnsi"/>
        </w:rPr>
      </w:pPr>
    </w:p>
    <w:p w14:paraId="3673DEC4" w14:textId="77777777" w:rsidR="00CD0FA1" w:rsidRPr="00C86C5E" w:rsidRDefault="00CD0FA1" w:rsidP="00C86C5E">
      <w:pPr>
        <w:pStyle w:val="Odstavecseseznamem"/>
        <w:numPr>
          <w:ilvl w:val="0"/>
          <w:numId w:val="17"/>
        </w:numPr>
        <w:spacing w:line="276" w:lineRule="auto"/>
        <w:rPr>
          <w:rFonts w:cstheme="minorHAnsi"/>
        </w:rPr>
      </w:pPr>
      <w:r w:rsidRPr="00C86C5E">
        <w:rPr>
          <w:rFonts w:cstheme="minorHAnsi"/>
        </w:rPr>
        <w:t>Rozsah výrobků</w:t>
      </w:r>
    </w:p>
    <w:p w14:paraId="1635E809" w14:textId="03AB3849" w:rsidR="00CD0FA1" w:rsidRPr="00CD0FA1" w:rsidRDefault="00CD0FA1" w:rsidP="00C86C5E">
      <w:pPr>
        <w:spacing w:line="276" w:lineRule="auto"/>
        <w:rPr>
          <w:rFonts w:cstheme="minorHAnsi"/>
        </w:rPr>
      </w:pPr>
      <w:r w:rsidRPr="00CD0FA1">
        <w:rPr>
          <w:rFonts w:cstheme="minorHAnsi"/>
        </w:rPr>
        <w:t>Návod se vztahuje na všechny ocelové zámečnické výrobky, které byly na stavbu</w:t>
      </w:r>
      <w:r w:rsidR="00BB5496" w:rsidRPr="00C86C5E">
        <w:rPr>
          <w:rFonts w:cstheme="minorHAnsi"/>
        </w:rPr>
        <w:t>, místo objednavatele</w:t>
      </w:r>
      <w:r w:rsidRPr="00CD0FA1">
        <w:rPr>
          <w:rFonts w:cstheme="minorHAnsi"/>
        </w:rPr>
        <w:t xml:space="preserve"> dodány nebo instalovány. Jedná se zejména o oplocení, brány a branky (vč</w:t>
      </w:r>
      <w:r w:rsidR="00BB5496" w:rsidRPr="00C86C5E">
        <w:rPr>
          <w:rFonts w:cstheme="minorHAnsi"/>
        </w:rPr>
        <w:t>.</w:t>
      </w:r>
      <w:r w:rsidRPr="00CD0FA1">
        <w:rPr>
          <w:rFonts w:cstheme="minorHAnsi"/>
        </w:rPr>
        <w:t xml:space="preserve"> elektrických pohonů), zábradlí, schodiště, madla, dveře, mříže, přístřešky, schránky, kování, zámky, panty</w:t>
      </w:r>
      <w:r w:rsidR="00BB5496" w:rsidRPr="00C86C5E">
        <w:rPr>
          <w:rFonts w:cstheme="minorHAnsi"/>
        </w:rPr>
        <w:t>,</w:t>
      </w:r>
      <w:r w:rsidRPr="00CD0FA1">
        <w:rPr>
          <w:rFonts w:cstheme="minorHAnsi"/>
        </w:rPr>
        <w:t xml:space="preserve"> </w:t>
      </w:r>
      <w:r w:rsidR="00BB5496" w:rsidRPr="00C86C5E">
        <w:rPr>
          <w:rFonts w:cstheme="minorHAnsi"/>
        </w:rPr>
        <w:t>a typové</w:t>
      </w:r>
      <w:r w:rsidRPr="00CD0FA1">
        <w:rPr>
          <w:rFonts w:cstheme="minorHAnsi"/>
        </w:rPr>
        <w:t xml:space="preserve"> výrobky z oceli. Povrchová úprava těchto prvků je buď žárový zinek, nebo lakování barvou v odstínu dle stupnice RAL.</w:t>
      </w:r>
    </w:p>
    <w:p w14:paraId="5D026E64" w14:textId="77777777" w:rsidR="00CD0FA1" w:rsidRPr="00C86C5E" w:rsidRDefault="00CD0FA1" w:rsidP="00C86C5E">
      <w:pPr>
        <w:pStyle w:val="Odstavecseseznamem"/>
        <w:numPr>
          <w:ilvl w:val="0"/>
          <w:numId w:val="17"/>
        </w:numPr>
        <w:spacing w:line="276" w:lineRule="auto"/>
        <w:rPr>
          <w:rFonts w:cstheme="minorHAnsi"/>
        </w:rPr>
      </w:pPr>
      <w:r w:rsidRPr="00C86C5E">
        <w:rPr>
          <w:rFonts w:cstheme="minorHAnsi"/>
        </w:rPr>
        <w:t>Údržba a kontrola</w:t>
      </w:r>
    </w:p>
    <w:p w14:paraId="4151C726" w14:textId="6DC126DA" w:rsidR="00CD0FA1" w:rsidRPr="00CD0FA1" w:rsidRDefault="00CD0FA1" w:rsidP="00C86C5E">
      <w:pPr>
        <w:spacing w:line="276" w:lineRule="auto"/>
        <w:rPr>
          <w:rFonts w:cstheme="minorHAnsi"/>
        </w:rPr>
      </w:pPr>
      <w:r w:rsidRPr="00CD0FA1">
        <w:rPr>
          <w:rFonts w:cstheme="minorHAnsi"/>
        </w:rPr>
        <w:t xml:space="preserve">Zámečnické výrobky, zejména ty, které jsou vystaveny povětrnostním vlivům, vyžadují pravidelnou kontrolu a údržbu. Minimálně jednou </w:t>
      </w:r>
      <w:r w:rsidR="001D2CF4" w:rsidRPr="00C86C5E">
        <w:rPr>
          <w:rFonts w:cstheme="minorHAnsi"/>
        </w:rPr>
        <w:t>čtvrtletně</w:t>
      </w:r>
      <w:r w:rsidRPr="00CD0FA1">
        <w:rPr>
          <w:rFonts w:cstheme="minorHAnsi"/>
        </w:rPr>
        <w:t xml:space="preserve"> je třeba provést vizuální prohlídku všech prvků, a to jak z pohledu celistvosti povrchové úpravy, tak i funkčnosti a bezpečnosti spojů a pohyblivých částí.</w:t>
      </w:r>
    </w:p>
    <w:p w14:paraId="7951C7F4" w14:textId="77777777" w:rsidR="00CD0FA1" w:rsidRPr="00CD0FA1" w:rsidRDefault="00CD0FA1" w:rsidP="00C86C5E">
      <w:pPr>
        <w:spacing w:line="276" w:lineRule="auto"/>
        <w:rPr>
          <w:rFonts w:cstheme="minorHAnsi"/>
        </w:rPr>
      </w:pPr>
      <w:r w:rsidRPr="00CD0FA1">
        <w:rPr>
          <w:rFonts w:cstheme="minorHAnsi"/>
        </w:rPr>
        <w:t>Při kontrole se doporučuje zaměřit se především na spoje, svary, kotvení do konstrukcí a místa, kde se hromadí nečistoty nebo voda. V případě zjištění jakýchkoli známek poškození – např. uvolněných spojů, začínající koroze nebo odlupující se barvy – je nutné tyto závady neprodleně odstranit a provést potřebné opravy. Veškeré kontroly, stejně jako následné zásahy, musí být zaznamenány v provozní knize objektu.</w:t>
      </w:r>
    </w:p>
    <w:p w14:paraId="72BFD300" w14:textId="77777777" w:rsidR="00CD0FA1" w:rsidRPr="00C86C5E" w:rsidRDefault="00CD0FA1" w:rsidP="00C86C5E">
      <w:pPr>
        <w:pStyle w:val="Odstavecseseznamem"/>
        <w:numPr>
          <w:ilvl w:val="0"/>
          <w:numId w:val="17"/>
        </w:numPr>
        <w:spacing w:line="276" w:lineRule="auto"/>
        <w:rPr>
          <w:rFonts w:cstheme="minorHAnsi"/>
        </w:rPr>
      </w:pPr>
      <w:r w:rsidRPr="00C86C5E">
        <w:rPr>
          <w:rFonts w:cstheme="minorHAnsi"/>
        </w:rPr>
        <w:t>Čištění a zacházení</w:t>
      </w:r>
    </w:p>
    <w:p w14:paraId="0208DE04" w14:textId="74DD7B45" w:rsidR="00CD0FA1" w:rsidRPr="00CD0FA1" w:rsidRDefault="00CD0FA1" w:rsidP="00C86C5E">
      <w:pPr>
        <w:spacing w:line="276" w:lineRule="auto"/>
        <w:rPr>
          <w:rFonts w:cstheme="minorHAnsi"/>
        </w:rPr>
      </w:pPr>
      <w:r w:rsidRPr="00CD0FA1">
        <w:rPr>
          <w:rFonts w:cstheme="minorHAnsi"/>
        </w:rPr>
        <w:t>Pro čištění výrobků se používá pouze vlhký měkký hadr, případně jemný mycí prostředek s neutrálním pH. Po očištění je nutné povrch vysušit. Přísně zakázáno je používání jakýchkoli brusných prostředků, ocelových kartáčů, drátěnek, smirkového papíru a chemikálií jako jsou Savo, kyseliny, sůl, technické benzíny, ředidla a podobné látky. Tyto prostředky mohou nevratně poškodit žárový zinek nebo lakovaný povrch a způsobit vznik koroze nebo trvalých skvrn. Takové poškození je vždy považováno za závadu způsobenou nesprávným zacházením a nelze jej uznat v rámci záruky.</w:t>
      </w:r>
      <w:r w:rsidR="001D2CF4" w:rsidRPr="00C86C5E">
        <w:rPr>
          <w:rFonts w:cstheme="minorHAnsi"/>
        </w:rPr>
        <w:t xml:space="preserve"> </w:t>
      </w:r>
      <w:r w:rsidRPr="00CD0FA1">
        <w:rPr>
          <w:rFonts w:cstheme="minorHAnsi"/>
        </w:rPr>
        <w:t>Na výrobky není dovoleno zavěšovat jakékoliv předměty, opírat se o ně nábytkem, bicykly, květináči apod., ani je zatěžovat způsobem, pro který nebyly navrženy. Každý takový zásah může vést k poškození konstrukce nebo narušení statiky, což může ohrozit bezpečnost uživatelů a zároveň vést ke ztrátě nároku na reklamaci.</w:t>
      </w:r>
    </w:p>
    <w:p w14:paraId="30DB729C" w14:textId="77777777" w:rsidR="00CD0FA1" w:rsidRPr="00C86C5E" w:rsidRDefault="00CD0FA1" w:rsidP="00C86C5E">
      <w:pPr>
        <w:pStyle w:val="Odstavecseseznamem"/>
        <w:numPr>
          <w:ilvl w:val="0"/>
          <w:numId w:val="17"/>
        </w:numPr>
        <w:spacing w:line="276" w:lineRule="auto"/>
        <w:rPr>
          <w:rFonts w:cstheme="minorHAnsi"/>
        </w:rPr>
      </w:pPr>
      <w:r w:rsidRPr="00C86C5E">
        <w:rPr>
          <w:rFonts w:cstheme="minorHAnsi"/>
        </w:rPr>
        <w:lastRenderedPageBreak/>
        <w:t>Povrchová úprava – žárový zinek a barva</w:t>
      </w:r>
    </w:p>
    <w:p w14:paraId="6DC88C3B" w14:textId="4791BB3C" w:rsidR="00CD0FA1" w:rsidRPr="00CD0FA1" w:rsidRDefault="00CD0FA1" w:rsidP="00C86C5E">
      <w:pPr>
        <w:spacing w:line="276" w:lineRule="auto"/>
        <w:rPr>
          <w:rFonts w:cstheme="minorHAnsi"/>
        </w:rPr>
      </w:pPr>
      <w:r w:rsidRPr="00CD0FA1">
        <w:rPr>
          <w:rFonts w:cstheme="minorHAnsi"/>
        </w:rPr>
        <w:t>Výrobky se žárově zinkovaným povrchem mají velmi dobrou odolnost vůči korozi. Přesto se doporučuje kontrola svarových spojů a hran, kde může vlivem prostředí dojít k narušení vrstvy zinku. V případě mechanického poškození lze ochranu obnovit pomocí zinkového spreje</w:t>
      </w:r>
      <w:r w:rsidR="001D2CF4" w:rsidRPr="00C86C5E">
        <w:rPr>
          <w:rFonts w:cstheme="minorHAnsi"/>
        </w:rPr>
        <w:t xml:space="preserve"> nebo zinkové pasty</w:t>
      </w:r>
      <w:r w:rsidR="00546F7C" w:rsidRPr="00C86C5E">
        <w:rPr>
          <w:rFonts w:cstheme="minorHAnsi"/>
        </w:rPr>
        <w:t>.</w:t>
      </w:r>
    </w:p>
    <w:p w14:paraId="41B8B12A" w14:textId="528B888D" w:rsidR="00CD0FA1" w:rsidRPr="00CD0FA1" w:rsidRDefault="00CD0FA1" w:rsidP="00C86C5E">
      <w:pPr>
        <w:spacing w:line="276" w:lineRule="auto"/>
        <w:rPr>
          <w:rFonts w:cstheme="minorHAnsi"/>
        </w:rPr>
      </w:pPr>
      <w:r w:rsidRPr="00CD0FA1">
        <w:rPr>
          <w:rFonts w:cstheme="minorHAnsi"/>
        </w:rPr>
        <w:t>Lakované výrobky je třeba chránit před mechanickým poškozením a pravidelně vizuálně kontrolovat stav nátěru. Jakékoliv odloupnutí, škrábance nebo oděrky je nutné opravit přetřením barvou stejného RAL odstínu, a to štětcem</w:t>
      </w:r>
      <w:r w:rsidR="00546F7C" w:rsidRPr="00C86C5E">
        <w:rPr>
          <w:rFonts w:cstheme="minorHAnsi"/>
        </w:rPr>
        <w:t xml:space="preserve">, </w:t>
      </w:r>
      <w:r w:rsidRPr="00CD0FA1">
        <w:rPr>
          <w:rFonts w:cstheme="minorHAnsi"/>
        </w:rPr>
        <w:t>válečkem</w:t>
      </w:r>
      <w:r w:rsidR="00546F7C" w:rsidRPr="00C86C5E">
        <w:rPr>
          <w:rFonts w:cstheme="minorHAnsi"/>
        </w:rPr>
        <w:t xml:space="preserve"> nebo sprejem ve stejné</w:t>
      </w:r>
      <w:r w:rsidR="00D01B8D" w:rsidRPr="00C86C5E">
        <w:rPr>
          <w:rFonts w:cstheme="minorHAnsi"/>
        </w:rPr>
        <w:t xml:space="preserve"> odstínu barvy a matnosti</w:t>
      </w:r>
      <w:r w:rsidRPr="00CD0FA1">
        <w:rPr>
          <w:rFonts w:cstheme="minorHAnsi"/>
        </w:rPr>
        <w:t>. Mechanické poškození barvy (např. od kola, nárazem předmětu, montáží technologií) je považováno za poškození uživatelem, nikoli za výrobní vadu. Barevné odchylky při opravě jsou přirozené a nepovažují se za důvod k reklamaci.</w:t>
      </w:r>
    </w:p>
    <w:p w14:paraId="4B080834" w14:textId="77777777" w:rsidR="00CD0FA1" w:rsidRPr="00C86C5E" w:rsidRDefault="00CD0FA1" w:rsidP="00C86C5E">
      <w:pPr>
        <w:pStyle w:val="Odstavecseseznamem"/>
        <w:numPr>
          <w:ilvl w:val="0"/>
          <w:numId w:val="17"/>
        </w:numPr>
        <w:spacing w:line="276" w:lineRule="auto"/>
        <w:rPr>
          <w:rFonts w:cstheme="minorHAnsi"/>
        </w:rPr>
      </w:pPr>
      <w:r w:rsidRPr="00C86C5E">
        <w:rPr>
          <w:rFonts w:cstheme="minorHAnsi"/>
        </w:rPr>
        <w:t>Funkční části – brány, branky, zámky, pohony</w:t>
      </w:r>
    </w:p>
    <w:p w14:paraId="0E2F92E1" w14:textId="4E8F6ABD" w:rsidR="00CD0FA1" w:rsidRPr="00CD0FA1" w:rsidRDefault="00CD0FA1" w:rsidP="00C86C5E">
      <w:pPr>
        <w:spacing w:line="276" w:lineRule="auto"/>
        <w:rPr>
          <w:rFonts w:cstheme="minorHAnsi"/>
        </w:rPr>
      </w:pPr>
      <w:r w:rsidRPr="00CD0FA1">
        <w:rPr>
          <w:rFonts w:cstheme="minorHAnsi"/>
        </w:rPr>
        <w:t>Pohyblivé části, jako jsou panty, kolečka, ložiska nebo zámky, je nutné pravidelně promazávat. Doporučuje se mazání alespoň dvakrát ročně, a to zejména po zimním období. Pro mazání používejte vhodná maziva – silikonové nebo strojní oleje</w:t>
      </w:r>
      <w:r w:rsidR="00D01B8D" w:rsidRPr="00C86C5E">
        <w:rPr>
          <w:rFonts w:cstheme="minorHAnsi"/>
        </w:rPr>
        <w:t>, vazelíny</w:t>
      </w:r>
      <w:r w:rsidRPr="00CD0FA1">
        <w:rPr>
          <w:rFonts w:cstheme="minorHAnsi"/>
        </w:rPr>
        <w:t>. V případě zadrhávání mechanismu nikdy nepoužívejte hrubou sílu. Poruchy je třeba řešit odborně.</w:t>
      </w:r>
    </w:p>
    <w:p w14:paraId="52226900" w14:textId="0A183463" w:rsidR="00CD0FA1" w:rsidRPr="00CD0FA1" w:rsidRDefault="00CD0FA1" w:rsidP="00C86C5E">
      <w:pPr>
        <w:spacing w:line="276" w:lineRule="auto"/>
        <w:rPr>
          <w:rFonts w:cstheme="minorHAnsi"/>
        </w:rPr>
      </w:pPr>
      <w:r w:rsidRPr="00CD0FA1">
        <w:rPr>
          <w:rFonts w:cstheme="minorHAnsi"/>
        </w:rPr>
        <w:t>U brán s elektrickým pohonem je zakázáno jakékoli neodborné zasahování do systému. V případě závady je nutné kontaktovat odborný servis</w:t>
      </w:r>
      <w:r w:rsidR="00D01B8D" w:rsidRPr="00C86C5E">
        <w:rPr>
          <w:rFonts w:cstheme="minorHAnsi"/>
        </w:rPr>
        <w:t xml:space="preserve">. Výrobce doporučuje pravidelný servis 1x </w:t>
      </w:r>
      <w:proofErr w:type="gramStart"/>
      <w:r w:rsidR="00D01B8D" w:rsidRPr="00C86C5E">
        <w:rPr>
          <w:rFonts w:cstheme="minorHAnsi"/>
        </w:rPr>
        <w:t>ročně</w:t>
      </w:r>
      <w:proofErr w:type="gramEnd"/>
      <w:r w:rsidR="00D01B8D" w:rsidRPr="00C86C5E">
        <w:rPr>
          <w:rFonts w:cstheme="minorHAnsi"/>
        </w:rPr>
        <w:t xml:space="preserve"> a to odborným dodavatel pohonů</w:t>
      </w:r>
      <w:r w:rsidRPr="00CD0FA1">
        <w:rPr>
          <w:rFonts w:cstheme="minorHAnsi"/>
        </w:rPr>
        <w:t>. Jakýkoliv nepovolený zásah do elektroinstalace nebo motoru znamená automatické zrušení záruky. Pohony je třeba chránit před znečištěním, vodou, námrazou i mechanickým poškozením.</w:t>
      </w:r>
    </w:p>
    <w:p w14:paraId="139FC3E2" w14:textId="77777777" w:rsidR="00CD0FA1" w:rsidRPr="00C86C5E" w:rsidRDefault="00CD0FA1" w:rsidP="00C86C5E">
      <w:pPr>
        <w:pStyle w:val="Odstavecseseznamem"/>
        <w:numPr>
          <w:ilvl w:val="0"/>
          <w:numId w:val="17"/>
        </w:numPr>
        <w:spacing w:line="276" w:lineRule="auto"/>
        <w:rPr>
          <w:rFonts w:cstheme="minorHAnsi"/>
        </w:rPr>
      </w:pPr>
      <w:r w:rsidRPr="00C86C5E">
        <w:rPr>
          <w:rFonts w:cstheme="minorHAnsi"/>
        </w:rPr>
        <w:t>Zámky, madla, kliky a další doplňky</w:t>
      </w:r>
    </w:p>
    <w:p w14:paraId="732A6C9F" w14:textId="77777777" w:rsidR="00CD0FA1" w:rsidRPr="00CD0FA1" w:rsidRDefault="00CD0FA1" w:rsidP="00C86C5E">
      <w:pPr>
        <w:spacing w:line="276" w:lineRule="auto"/>
        <w:rPr>
          <w:rFonts w:cstheme="minorHAnsi"/>
        </w:rPr>
      </w:pPr>
      <w:r w:rsidRPr="00CD0FA1">
        <w:rPr>
          <w:rFonts w:cstheme="minorHAnsi"/>
        </w:rPr>
        <w:t>Zámkové mechanismy a kování je potřeba udržovat čisté a suché. V případě potřeby použijte mazací prostředek určený pro zámky. Do zámku se nesmí dostat voda, posypová sůl ani jiné agresivní látky. V opačném případě může dojít k zadření nebo korozi. Opotřebení běžným užíváním se nepovažuje za závadu.</w:t>
      </w:r>
    </w:p>
    <w:p w14:paraId="3E9C432C" w14:textId="77777777" w:rsidR="00CD0FA1" w:rsidRPr="00C86C5E" w:rsidRDefault="00CD0FA1" w:rsidP="00C86C5E">
      <w:pPr>
        <w:pStyle w:val="Odstavecseseznamem"/>
        <w:numPr>
          <w:ilvl w:val="0"/>
          <w:numId w:val="17"/>
        </w:numPr>
        <w:spacing w:line="276" w:lineRule="auto"/>
        <w:rPr>
          <w:rFonts w:cstheme="minorHAnsi"/>
        </w:rPr>
      </w:pPr>
      <w:r w:rsidRPr="00C86C5E">
        <w:rPr>
          <w:rFonts w:cstheme="minorHAnsi"/>
        </w:rPr>
        <w:t>Reklamace</w:t>
      </w:r>
    </w:p>
    <w:p w14:paraId="0BC9D172" w14:textId="77777777" w:rsidR="00CD0FA1" w:rsidRPr="00CD0FA1" w:rsidRDefault="00CD0FA1" w:rsidP="00C86C5E">
      <w:pPr>
        <w:spacing w:line="276" w:lineRule="auto"/>
        <w:rPr>
          <w:rFonts w:cstheme="minorHAnsi"/>
        </w:rPr>
      </w:pPr>
      <w:r w:rsidRPr="00CD0FA1">
        <w:rPr>
          <w:rFonts w:cstheme="minorHAnsi"/>
        </w:rPr>
        <w:t>V případě závažnějších technických závad kontaktujte naši společnost e-mailem na adrese info@baumet.cz. Pro posouzení reklamace je vždy nutné doložit:</w:t>
      </w:r>
    </w:p>
    <w:p w14:paraId="5874A973" w14:textId="77777777" w:rsidR="00CD0FA1" w:rsidRPr="00CD0FA1" w:rsidRDefault="00CD0FA1" w:rsidP="00C86C5E">
      <w:pPr>
        <w:numPr>
          <w:ilvl w:val="0"/>
          <w:numId w:val="16"/>
        </w:numPr>
        <w:spacing w:line="276" w:lineRule="auto"/>
        <w:rPr>
          <w:rFonts w:cstheme="minorHAnsi"/>
        </w:rPr>
      </w:pPr>
      <w:r w:rsidRPr="00CD0FA1">
        <w:rPr>
          <w:rFonts w:cstheme="minorHAnsi"/>
        </w:rPr>
        <w:t>popis závady</w:t>
      </w:r>
    </w:p>
    <w:p w14:paraId="0E9592F9" w14:textId="77777777" w:rsidR="00CD0FA1" w:rsidRPr="00CD0FA1" w:rsidRDefault="00CD0FA1" w:rsidP="00C86C5E">
      <w:pPr>
        <w:numPr>
          <w:ilvl w:val="0"/>
          <w:numId w:val="16"/>
        </w:numPr>
        <w:spacing w:line="276" w:lineRule="auto"/>
        <w:rPr>
          <w:rFonts w:cstheme="minorHAnsi"/>
        </w:rPr>
      </w:pPr>
      <w:r w:rsidRPr="00CD0FA1">
        <w:rPr>
          <w:rFonts w:cstheme="minorHAnsi"/>
        </w:rPr>
        <w:t>fotodokumentaci</w:t>
      </w:r>
    </w:p>
    <w:p w14:paraId="1B34070B" w14:textId="77777777" w:rsidR="00CD0FA1" w:rsidRPr="00CD0FA1" w:rsidRDefault="00CD0FA1" w:rsidP="00C86C5E">
      <w:pPr>
        <w:numPr>
          <w:ilvl w:val="0"/>
          <w:numId w:val="16"/>
        </w:numPr>
        <w:spacing w:line="276" w:lineRule="auto"/>
        <w:rPr>
          <w:rFonts w:cstheme="minorHAnsi"/>
        </w:rPr>
      </w:pPr>
      <w:r w:rsidRPr="00CD0FA1">
        <w:rPr>
          <w:rFonts w:cstheme="minorHAnsi"/>
        </w:rPr>
        <w:t>záznamy o provedených kontrolách a údržbě</w:t>
      </w:r>
    </w:p>
    <w:p w14:paraId="35FEE765" w14:textId="77777777" w:rsidR="00CD0FA1" w:rsidRPr="00CD0FA1" w:rsidRDefault="00CD0FA1" w:rsidP="00C86C5E">
      <w:pPr>
        <w:spacing w:line="276" w:lineRule="auto"/>
        <w:rPr>
          <w:rFonts w:cstheme="minorHAnsi"/>
        </w:rPr>
      </w:pPr>
      <w:r w:rsidRPr="00CD0FA1">
        <w:rPr>
          <w:rFonts w:cstheme="minorHAnsi"/>
        </w:rPr>
        <w:t>Bez těchto podkladů nelze reklamaci posoudit a může být zamítnuta. Reklamace se nevztahuje na vady vzniklé v důsledku mechanického poškození, neodborné manipulace, zásahu třetí osoby, působení chemikálií nebo zanedbání pravidelné údržby dle tohoto návodu.</w:t>
      </w:r>
    </w:p>
    <w:p w14:paraId="09A4669E" w14:textId="77777777" w:rsidR="00CD0FA1" w:rsidRPr="00C86C5E" w:rsidRDefault="00CD0FA1" w:rsidP="00C86C5E">
      <w:pPr>
        <w:pStyle w:val="Odstavecseseznamem"/>
        <w:numPr>
          <w:ilvl w:val="0"/>
          <w:numId w:val="17"/>
        </w:numPr>
        <w:spacing w:line="276" w:lineRule="auto"/>
        <w:rPr>
          <w:rFonts w:cstheme="minorHAnsi"/>
        </w:rPr>
      </w:pPr>
      <w:r w:rsidRPr="00C86C5E">
        <w:rPr>
          <w:rFonts w:cstheme="minorHAnsi"/>
        </w:rPr>
        <w:lastRenderedPageBreak/>
        <w:t>Závěr</w:t>
      </w:r>
    </w:p>
    <w:p w14:paraId="7A6A16C5" w14:textId="351B6011" w:rsidR="00C86C5E" w:rsidRPr="00C86C5E" w:rsidRDefault="00C86C5E" w:rsidP="00C86C5E">
      <w:pPr>
        <w:spacing w:before="100" w:beforeAutospacing="1" w:after="100" w:afterAutospacing="1" w:line="276" w:lineRule="auto"/>
        <w:rPr>
          <w:rFonts w:eastAsia="Times New Roman" w:cstheme="minorHAnsi"/>
          <w:kern w:val="0"/>
          <w:lang w:eastAsia="cs-CZ"/>
          <w14:ligatures w14:val="none"/>
        </w:rPr>
      </w:pPr>
      <w:r w:rsidRPr="00C86C5E">
        <w:rPr>
          <w:rFonts w:eastAsia="Times New Roman" w:cstheme="minorHAnsi"/>
          <w:kern w:val="0"/>
          <w:lang w:eastAsia="cs-CZ"/>
          <w14:ligatures w14:val="none"/>
        </w:rPr>
        <w:t>Zámečnické výrobky, které byly dodány a namontovány společností Q-Bau Q-Metall, s.r.o., představují kvalitní, pevné a odolné prvky určené k dlouhodobému a bezpečnému používání. Aby však tyto výrobky plnily svoji funkci po mnoho let a zachovaly si jak technické, tak estetické vlastnosti, je nezbytné věnovat jim základní a pravidelnou péči, tak jak je popsáno v tomto návodu.</w:t>
      </w:r>
      <w:r w:rsidRPr="00C86C5E">
        <w:rPr>
          <w:rFonts w:eastAsia="Times New Roman" w:cstheme="minorHAnsi"/>
          <w:kern w:val="0"/>
          <w:lang w:eastAsia="cs-CZ"/>
          <w14:ligatures w14:val="none"/>
        </w:rPr>
        <w:t xml:space="preserve"> </w:t>
      </w:r>
      <w:r w:rsidRPr="00C86C5E">
        <w:rPr>
          <w:rFonts w:eastAsia="Times New Roman" w:cstheme="minorHAnsi"/>
          <w:kern w:val="0"/>
          <w:lang w:eastAsia="cs-CZ"/>
          <w14:ligatures w14:val="none"/>
        </w:rPr>
        <w:t xml:space="preserve">Tento dokument definuje závazné podmínky správné údržby, manipulace, provozování a způsobu ošetření povrchových úprav všech ocelových konstrukcí. Převzetím výrobků se uživatel zavazuje tyto podmínky dodržovat. V případě, že nebude údržba prováděna v souladu s tímto návodem, nebo bude s </w:t>
      </w:r>
      <w:r w:rsidRPr="00C86C5E">
        <w:rPr>
          <w:rFonts w:eastAsia="Times New Roman" w:cstheme="minorHAnsi"/>
          <w:kern w:val="0"/>
          <w:lang w:eastAsia="cs-CZ"/>
          <w14:ligatures w14:val="none"/>
        </w:rPr>
        <w:t>výrobky,</w:t>
      </w:r>
      <w:r w:rsidRPr="00C86C5E">
        <w:rPr>
          <w:rFonts w:eastAsia="Times New Roman" w:cstheme="minorHAnsi"/>
          <w:kern w:val="0"/>
          <w:lang w:eastAsia="cs-CZ"/>
          <w14:ligatures w14:val="none"/>
        </w:rPr>
        <w:t xml:space="preserve"> jakkoliv neodborně manipulováno, záruka na výrobky zaniká. Veškeré zásahy, opravy, čištění a kontroly je nutné dokumentovat v provozní knize, která v případě reklamace slouží jako doklad o řádné péči.</w:t>
      </w:r>
      <w:r w:rsidRPr="00C86C5E">
        <w:rPr>
          <w:rFonts w:eastAsia="Times New Roman" w:cstheme="minorHAnsi"/>
          <w:kern w:val="0"/>
          <w:lang w:eastAsia="cs-CZ"/>
          <w14:ligatures w14:val="none"/>
        </w:rPr>
        <w:t xml:space="preserve"> </w:t>
      </w:r>
      <w:r w:rsidRPr="00C86C5E">
        <w:rPr>
          <w:rFonts w:eastAsia="Times New Roman" w:cstheme="minorHAnsi"/>
          <w:kern w:val="0"/>
          <w:lang w:eastAsia="cs-CZ"/>
          <w14:ligatures w14:val="none"/>
        </w:rPr>
        <w:t>Zákazník bere na vědomí, že výrobky nejsou bezúdržbové, a že běžné opotřebení, nepříznivé klimatické podmínky a nevhodné zacházení mohou vést k jejich znehodnocení. Je odpovědností uživatele nebo správce objektu, aby byla zajištěna pravidelná kontrola, správná funkce pohyblivých částí (např. zámků, pantů, pohonů bran), a aby byly včas odhaleny a odstraněny případné závady.</w:t>
      </w:r>
      <w:r w:rsidRPr="00C86C5E">
        <w:rPr>
          <w:rFonts w:eastAsia="Times New Roman" w:cstheme="minorHAnsi"/>
          <w:kern w:val="0"/>
          <w:lang w:eastAsia="cs-CZ"/>
          <w14:ligatures w14:val="none"/>
        </w:rPr>
        <w:t xml:space="preserve"> </w:t>
      </w:r>
      <w:r w:rsidRPr="00C86C5E">
        <w:rPr>
          <w:rFonts w:eastAsia="Times New Roman" w:cstheme="minorHAnsi"/>
          <w:kern w:val="0"/>
          <w:lang w:eastAsia="cs-CZ"/>
          <w14:ligatures w14:val="none"/>
        </w:rPr>
        <w:t>Reklamace závad vzniklých z důvodu neodborného zacházení, nevhodné údržby, mechanického poškození, působení chemikálií nebo zanedbání kontrol nebudou uznány. Stejně tak se záruka nevztahuje na poškození vzniklá zásahy třetích osob, neautorizovaných servisů nebo úpravami bez předchozího písemného souhlasu dodavatele.</w:t>
      </w:r>
      <w:r w:rsidRPr="00C86C5E">
        <w:rPr>
          <w:rFonts w:eastAsia="Times New Roman" w:cstheme="minorHAnsi"/>
          <w:kern w:val="0"/>
          <w:lang w:eastAsia="cs-CZ"/>
          <w14:ligatures w14:val="none"/>
        </w:rPr>
        <w:t xml:space="preserve"> </w:t>
      </w:r>
      <w:r w:rsidRPr="00C86C5E">
        <w:rPr>
          <w:rFonts w:eastAsia="Times New Roman" w:cstheme="minorHAnsi"/>
          <w:kern w:val="0"/>
          <w:lang w:eastAsia="cs-CZ"/>
          <w14:ligatures w14:val="none"/>
        </w:rPr>
        <w:t>Tento návod je součástí předávací dokumentace a jeho přijetím zákazník potvrzuje, že byl s obsahem řádně seznámen, porozuměl mu a zavazuje se ho dodržovat.</w:t>
      </w:r>
    </w:p>
    <w:p w14:paraId="697A53DF" w14:textId="78245DEC" w:rsidR="00CD0FA1" w:rsidRPr="00CD0FA1" w:rsidRDefault="00CD0FA1" w:rsidP="00C86C5E">
      <w:pPr>
        <w:spacing w:line="276" w:lineRule="auto"/>
        <w:rPr>
          <w:rFonts w:cstheme="minorHAnsi"/>
        </w:rPr>
      </w:pPr>
    </w:p>
    <w:p w14:paraId="38719315" w14:textId="77777777" w:rsidR="00C86C5E" w:rsidRPr="00C86C5E" w:rsidRDefault="00CD0FA1" w:rsidP="00C86C5E">
      <w:pPr>
        <w:spacing w:line="276" w:lineRule="auto"/>
        <w:rPr>
          <w:rFonts w:cstheme="minorHAnsi"/>
        </w:rPr>
      </w:pPr>
      <w:r w:rsidRPr="00CD0FA1">
        <w:rPr>
          <w:rFonts w:cstheme="minorHAnsi"/>
          <w:b/>
          <w:bCs/>
          <w:sz w:val="24"/>
          <w:szCs w:val="24"/>
        </w:rPr>
        <w:t>Q-Bau Q-Metall, s.r.o.</w:t>
      </w:r>
      <w:r w:rsidRPr="00CD0FA1">
        <w:rPr>
          <w:rFonts w:cstheme="minorHAnsi"/>
        </w:rPr>
        <w:br/>
        <w:t>Ing. Stanislav Raška</w:t>
      </w:r>
      <w:r w:rsidRPr="00CD0FA1">
        <w:rPr>
          <w:rFonts w:cstheme="minorHAnsi"/>
        </w:rPr>
        <w:br/>
        <w:t>Jednatel společnosti</w:t>
      </w:r>
    </w:p>
    <w:p w14:paraId="14F08661" w14:textId="5575FF39" w:rsidR="00CD0FA1" w:rsidRPr="00C86C5E" w:rsidRDefault="00C86C5E" w:rsidP="00C86C5E">
      <w:pPr>
        <w:spacing w:line="276" w:lineRule="auto"/>
        <w:rPr>
          <w:rFonts w:cstheme="minorHAnsi"/>
        </w:rPr>
      </w:pPr>
      <w:hyperlink r:id="rId8" w:history="1">
        <w:r w:rsidRPr="00CD0FA1">
          <w:rPr>
            <w:rStyle w:val="Hypertextovodkaz"/>
            <w:rFonts w:cstheme="minorHAnsi"/>
          </w:rPr>
          <w:t>info@baumet.cz</w:t>
        </w:r>
      </w:hyperlink>
    </w:p>
    <w:p w14:paraId="3A3C718F" w14:textId="77777777" w:rsidR="00C86C5E" w:rsidRPr="00C86C5E" w:rsidRDefault="00C86C5E" w:rsidP="00C86C5E">
      <w:pPr>
        <w:spacing w:line="276" w:lineRule="auto"/>
        <w:rPr>
          <w:rFonts w:cstheme="minorHAnsi"/>
        </w:rPr>
      </w:pPr>
    </w:p>
    <w:p w14:paraId="6BC346A8" w14:textId="2C73CA84" w:rsidR="00C86C5E" w:rsidRPr="00CD0FA1" w:rsidRDefault="00C86C5E" w:rsidP="00C86C5E">
      <w:pPr>
        <w:spacing w:line="276" w:lineRule="auto"/>
        <w:rPr>
          <w:rFonts w:cstheme="minorHAnsi"/>
        </w:rPr>
      </w:pPr>
      <w:r w:rsidRPr="00C86C5E">
        <w:rPr>
          <w:rFonts w:cstheme="minorHAnsi"/>
        </w:rPr>
        <w:t>Dne 1.1.2025</w:t>
      </w:r>
    </w:p>
    <w:sectPr w:rsidR="00C86C5E" w:rsidRPr="00CD0FA1" w:rsidSect="004104F6">
      <w:headerReference w:type="default" r:id="rId9"/>
      <w:pgSz w:w="11906" w:h="16838"/>
      <w:pgMar w:top="1985" w:right="1418" w:bottom="1418"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3AFBE" w14:textId="77777777" w:rsidR="00787A9B" w:rsidRDefault="00787A9B" w:rsidP="009A6CF5">
      <w:pPr>
        <w:spacing w:after="0" w:line="240" w:lineRule="auto"/>
      </w:pPr>
      <w:r>
        <w:separator/>
      </w:r>
    </w:p>
  </w:endnote>
  <w:endnote w:type="continuationSeparator" w:id="0">
    <w:p w14:paraId="7E9C03DF" w14:textId="77777777" w:rsidR="00787A9B" w:rsidRDefault="00787A9B" w:rsidP="009A6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C0120" w14:textId="77777777" w:rsidR="00787A9B" w:rsidRDefault="00787A9B" w:rsidP="009A6CF5">
      <w:pPr>
        <w:spacing w:after="0" w:line="240" w:lineRule="auto"/>
      </w:pPr>
      <w:r>
        <w:separator/>
      </w:r>
    </w:p>
  </w:footnote>
  <w:footnote w:type="continuationSeparator" w:id="0">
    <w:p w14:paraId="3F6F96D1" w14:textId="77777777" w:rsidR="00787A9B" w:rsidRDefault="00787A9B" w:rsidP="009A6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4726A" w14:textId="1FD40047" w:rsidR="00666107" w:rsidRDefault="00E3280F" w:rsidP="00666107">
    <w:r>
      <w:rPr>
        <w:noProof/>
      </w:rPr>
      <w:drawing>
        <wp:anchor distT="0" distB="0" distL="114300" distR="114300" simplePos="0" relativeHeight="251662336" behindDoc="0" locked="0" layoutInCell="1" allowOverlap="1" wp14:anchorId="581C25B3" wp14:editId="26A14E99">
          <wp:simplePos x="0" y="0"/>
          <wp:positionH relativeFrom="margin">
            <wp:align>right</wp:align>
          </wp:positionH>
          <wp:positionV relativeFrom="paragraph">
            <wp:posOffset>200025</wp:posOffset>
          </wp:positionV>
          <wp:extent cx="1972310" cy="1093470"/>
          <wp:effectExtent l="0" t="0" r="8890" b="0"/>
          <wp:wrapTopAndBottom/>
          <wp:docPr id="1940051076" name="Obrázek 3" descr="Obsah obrázku text, Písmo, logo, Graf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051076" name="Obrázek 3" descr="Obsah obrázku text, Písmo, logo, Grafika"/>
                  <pic:cNvPicPr/>
                </pic:nvPicPr>
                <pic:blipFill>
                  <a:blip r:embed="rId1">
                    <a:extLst>
                      <a:ext uri="{28A0092B-C50C-407E-A947-70E740481C1C}">
                        <a14:useLocalDpi xmlns:a14="http://schemas.microsoft.com/office/drawing/2010/main" val="0"/>
                      </a:ext>
                    </a:extLst>
                  </a:blip>
                  <a:stretch>
                    <a:fillRect/>
                  </a:stretch>
                </pic:blipFill>
                <pic:spPr>
                  <a:xfrm>
                    <a:off x="0" y="0"/>
                    <a:ext cx="1972310" cy="109347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5198B948" wp14:editId="62170387">
              <wp:simplePos x="0" y="0"/>
              <wp:positionH relativeFrom="margin">
                <wp:align>left</wp:align>
              </wp:positionH>
              <wp:positionV relativeFrom="paragraph">
                <wp:posOffset>295275</wp:posOffset>
              </wp:positionV>
              <wp:extent cx="3200400" cy="1009650"/>
              <wp:effectExtent l="0" t="0" r="0" b="0"/>
              <wp:wrapNone/>
              <wp:docPr id="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00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9DCD0" w14:textId="4EC4E0E7" w:rsidR="009A6CF5" w:rsidRPr="00E3280F" w:rsidRDefault="00E3280F" w:rsidP="009A6CF5">
                          <w:pPr>
                            <w:spacing w:after="0" w:line="240" w:lineRule="auto"/>
                            <w:rPr>
                              <w:b/>
                              <w:sz w:val="32"/>
                              <w:szCs w:val="32"/>
                            </w:rPr>
                          </w:pPr>
                          <w:r w:rsidRPr="00E3280F">
                            <w:rPr>
                              <w:b/>
                              <w:sz w:val="32"/>
                              <w:szCs w:val="32"/>
                            </w:rPr>
                            <w:t>Q-Bau Q-Metall, s.r.o.</w:t>
                          </w:r>
                        </w:p>
                        <w:p w14:paraId="3558F380" w14:textId="0B75BDEC" w:rsidR="009A6CF5" w:rsidRPr="007427AF" w:rsidRDefault="009A6CF5" w:rsidP="009A6CF5">
                          <w:pPr>
                            <w:tabs>
                              <w:tab w:val="left" w:pos="993"/>
                            </w:tabs>
                            <w:spacing w:after="0" w:line="240" w:lineRule="auto"/>
                            <w:rPr>
                              <w:sz w:val="18"/>
                              <w:szCs w:val="18"/>
                            </w:rPr>
                          </w:pPr>
                          <w:r w:rsidRPr="007427AF">
                            <w:rPr>
                              <w:sz w:val="18"/>
                              <w:szCs w:val="18"/>
                            </w:rPr>
                            <w:t>Sídlo</w:t>
                          </w:r>
                          <w:r w:rsidR="00E3280F">
                            <w:rPr>
                              <w:sz w:val="18"/>
                              <w:szCs w:val="18"/>
                            </w:rPr>
                            <w:t>:</w:t>
                          </w:r>
                          <w:r w:rsidRPr="007427AF">
                            <w:rPr>
                              <w:sz w:val="18"/>
                              <w:szCs w:val="18"/>
                            </w:rPr>
                            <w:t xml:space="preserve"> </w:t>
                          </w:r>
                          <w:r w:rsidR="00E3280F">
                            <w:rPr>
                              <w:sz w:val="18"/>
                              <w:szCs w:val="18"/>
                            </w:rPr>
                            <w:t>K Rozvodně 260/6, Praha 5 – Slivenec 154 00</w:t>
                          </w:r>
                        </w:p>
                        <w:p w14:paraId="30824A78" w14:textId="2F81EABB" w:rsidR="009A6CF5" w:rsidRDefault="00E3280F" w:rsidP="009A6CF5">
                          <w:pPr>
                            <w:tabs>
                              <w:tab w:val="left" w:pos="993"/>
                            </w:tabs>
                            <w:spacing w:after="0" w:line="240" w:lineRule="auto"/>
                            <w:rPr>
                              <w:sz w:val="18"/>
                              <w:szCs w:val="18"/>
                            </w:rPr>
                          </w:pPr>
                          <w:r>
                            <w:rPr>
                              <w:sz w:val="18"/>
                              <w:szCs w:val="18"/>
                            </w:rPr>
                            <w:t xml:space="preserve">Provozovna: </w:t>
                          </w:r>
                          <w:r w:rsidRPr="00E3280F">
                            <w:rPr>
                              <w:sz w:val="18"/>
                              <w:szCs w:val="18"/>
                            </w:rPr>
                            <w:t>Na Škrobech 246, Jinočany, Praha </w:t>
                          </w:r>
                        </w:p>
                        <w:p w14:paraId="4E7E9278" w14:textId="2DBB6F3A" w:rsidR="00E3280F" w:rsidRPr="00E3280F" w:rsidRDefault="00E3280F" w:rsidP="00E3280F">
                          <w:pPr>
                            <w:tabs>
                              <w:tab w:val="left" w:pos="993"/>
                            </w:tabs>
                            <w:spacing w:after="0" w:line="240" w:lineRule="auto"/>
                            <w:rPr>
                              <w:sz w:val="18"/>
                              <w:szCs w:val="18"/>
                            </w:rPr>
                          </w:pPr>
                          <w:r>
                            <w:rPr>
                              <w:sz w:val="18"/>
                              <w:szCs w:val="18"/>
                            </w:rPr>
                            <w:t xml:space="preserve">OR spisová značka: </w:t>
                          </w:r>
                          <w:r w:rsidRPr="00E3280F">
                            <w:rPr>
                              <w:sz w:val="18"/>
                              <w:szCs w:val="18"/>
                            </w:rPr>
                            <w:t>C 396085 vedená u Městského soudu v</w:t>
                          </w:r>
                          <w:r>
                            <w:rPr>
                              <w:sz w:val="18"/>
                              <w:szCs w:val="18"/>
                            </w:rPr>
                            <w:t> </w:t>
                          </w:r>
                          <w:r w:rsidRPr="00E3280F">
                            <w:rPr>
                              <w:sz w:val="18"/>
                              <w:szCs w:val="18"/>
                            </w:rPr>
                            <w:t>Praze</w:t>
                          </w:r>
                        </w:p>
                        <w:p w14:paraId="3909631F" w14:textId="502C6012" w:rsidR="009A6CF5" w:rsidRPr="007427AF" w:rsidRDefault="009A6CF5" w:rsidP="009A6CF5">
                          <w:pPr>
                            <w:tabs>
                              <w:tab w:val="left" w:pos="993"/>
                            </w:tabs>
                            <w:spacing w:after="0" w:line="240" w:lineRule="auto"/>
                            <w:rPr>
                              <w:sz w:val="18"/>
                              <w:szCs w:val="18"/>
                            </w:rPr>
                          </w:pPr>
                          <w:r w:rsidRPr="007427AF">
                            <w:rPr>
                              <w:sz w:val="18"/>
                              <w:szCs w:val="18"/>
                            </w:rPr>
                            <w:t xml:space="preserve">IČ: </w:t>
                          </w:r>
                          <w:r w:rsidR="00E3280F">
                            <w:rPr>
                              <w:sz w:val="18"/>
                              <w:szCs w:val="18"/>
                            </w:rPr>
                            <w:t>21042390</w:t>
                          </w:r>
                        </w:p>
                        <w:p w14:paraId="382C66BE" w14:textId="7C78D0E0" w:rsidR="009A6CF5" w:rsidRDefault="009A6CF5" w:rsidP="009A6CF5">
                          <w:pPr>
                            <w:tabs>
                              <w:tab w:val="left" w:pos="993"/>
                            </w:tabs>
                            <w:spacing w:after="0" w:line="240" w:lineRule="auto"/>
                            <w:rPr>
                              <w:sz w:val="18"/>
                              <w:szCs w:val="18"/>
                            </w:rPr>
                          </w:pPr>
                          <w:r w:rsidRPr="007427AF">
                            <w:rPr>
                              <w:sz w:val="18"/>
                              <w:szCs w:val="18"/>
                            </w:rPr>
                            <w:t>DIČ:</w:t>
                          </w:r>
                          <w:r>
                            <w:rPr>
                              <w:sz w:val="18"/>
                              <w:szCs w:val="18"/>
                            </w:rPr>
                            <w:t xml:space="preserve"> </w:t>
                          </w:r>
                          <w:r w:rsidRPr="007427AF">
                            <w:rPr>
                              <w:sz w:val="18"/>
                              <w:szCs w:val="18"/>
                            </w:rPr>
                            <w:t>CZ</w:t>
                          </w:r>
                          <w:r w:rsidR="00E3280F">
                            <w:rPr>
                              <w:sz w:val="18"/>
                              <w:szCs w:val="18"/>
                            </w:rPr>
                            <w:t>21042390</w:t>
                          </w:r>
                        </w:p>
                        <w:p w14:paraId="3AD07107" w14:textId="3F1BDE33" w:rsidR="00E3280F" w:rsidRDefault="00E3280F" w:rsidP="009A6CF5">
                          <w:pPr>
                            <w:tabs>
                              <w:tab w:val="left" w:pos="993"/>
                            </w:tabs>
                            <w:spacing w:after="0" w:line="240" w:lineRule="auto"/>
                            <w:rPr>
                              <w:sz w:val="18"/>
                              <w:szCs w:val="18"/>
                            </w:rPr>
                          </w:pPr>
                          <w:r>
                            <w:rPr>
                              <w:sz w:val="18"/>
                              <w:szCs w:val="18"/>
                            </w:rPr>
                            <w:t>www</w:t>
                          </w:r>
                        </w:p>
                        <w:p w14:paraId="052D9C3D" w14:textId="77777777" w:rsidR="00E3280F" w:rsidRDefault="00E3280F" w:rsidP="009A6CF5">
                          <w:pPr>
                            <w:tabs>
                              <w:tab w:val="left" w:pos="993"/>
                            </w:tabs>
                            <w:spacing w:after="0" w:line="240" w:lineRule="auto"/>
                            <w:rPr>
                              <w:sz w:val="18"/>
                              <w:szCs w:val="18"/>
                            </w:rPr>
                          </w:pPr>
                        </w:p>
                        <w:p w14:paraId="7E9AB821" w14:textId="77777777" w:rsidR="00E3280F" w:rsidRPr="007427AF" w:rsidRDefault="00E3280F" w:rsidP="009A6CF5">
                          <w:pPr>
                            <w:tabs>
                              <w:tab w:val="left" w:pos="993"/>
                            </w:tabs>
                            <w:spacing w:after="0" w:line="240" w:lineRule="auto"/>
                            <w:rPr>
                              <w:sz w:val="18"/>
                              <w:szCs w:val="18"/>
                            </w:rPr>
                          </w:pPr>
                        </w:p>
                        <w:p w14:paraId="1A6E4FA2" w14:textId="77777777" w:rsidR="009A6CF5" w:rsidRDefault="009A6CF5" w:rsidP="009A6CF5">
                          <w:pPr>
                            <w:spacing w:after="0" w:line="24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98B948" id="_x0000_t202" coordsize="21600,21600" o:spt="202" path="m,l,21600r21600,l21600,xe">
              <v:stroke joinstyle="miter"/>
              <v:path gradientshapeok="t" o:connecttype="rect"/>
            </v:shapetype>
            <v:shape id="Textové pole 2" o:spid="_x0000_s1026" type="#_x0000_t202" style="position:absolute;margin-left:0;margin-top:23.25pt;width:252pt;height:79.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" filled="f" stroked="f">
              <v:textbox>
                <w:txbxContent>
                  <w:p w14:paraId="40B9DCD0" w14:textId="4EC4E0E7" w:rsidR="009A6CF5" w:rsidRPr="00E3280F" w:rsidRDefault="00E3280F" w:rsidP="009A6CF5">
                    <w:pPr>
                      <w:spacing w:after="0" w:line="240" w:lineRule="auto"/>
                      <w:rPr>
                        <w:b/>
                        <w:sz w:val="32"/>
                        <w:szCs w:val="32"/>
                      </w:rPr>
                    </w:pPr>
                    <w:r w:rsidRPr="00E3280F">
                      <w:rPr>
                        <w:b/>
                        <w:sz w:val="32"/>
                        <w:szCs w:val="32"/>
                      </w:rPr>
                      <w:t>Q-Bau Q-Metall, s.r.o.</w:t>
                    </w:r>
                  </w:p>
                  <w:p w14:paraId="3558F380" w14:textId="0B75BDEC" w:rsidR="009A6CF5" w:rsidRPr="007427AF" w:rsidRDefault="009A6CF5" w:rsidP="009A6CF5">
                    <w:pPr>
                      <w:tabs>
                        <w:tab w:val="left" w:pos="993"/>
                      </w:tabs>
                      <w:spacing w:after="0" w:line="240" w:lineRule="auto"/>
                      <w:rPr>
                        <w:sz w:val="18"/>
                        <w:szCs w:val="18"/>
                      </w:rPr>
                    </w:pPr>
                    <w:r w:rsidRPr="007427AF">
                      <w:rPr>
                        <w:sz w:val="18"/>
                        <w:szCs w:val="18"/>
                      </w:rPr>
                      <w:t>Sídlo</w:t>
                    </w:r>
                    <w:r w:rsidR="00E3280F">
                      <w:rPr>
                        <w:sz w:val="18"/>
                        <w:szCs w:val="18"/>
                      </w:rPr>
                      <w:t>:</w:t>
                    </w:r>
                    <w:r w:rsidRPr="007427AF">
                      <w:rPr>
                        <w:sz w:val="18"/>
                        <w:szCs w:val="18"/>
                      </w:rPr>
                      <w:t xml:space="preserve"> </w:t>
                    </w:r>
                    <w:r w:rsidR="00E3280F">
                      <w:rPr>
                        <w:sz w:val="18"/>
                        <w:szCs w:val="18"/>
                      </w:rPr>
                      <w:t>K Rozvodně 260/6, Praha 5 – Slivenec 154 00</w:t>
                    </w:r>
                  </w:p>
                  <w:p w14:paraId="30824A78" w14:textId="2F81EABB" w:rsidR="009A6CF5" w:rsidRDefault="00E3280F" w:rsidP="009A6CF5">
                    <w:pPr>
                      <w:tabs>
                        <w:tab w:val="left" w:pos="993"/>
                      </w:tabs>
                      <w:spacing w:after="0" w:line="240" w:lineRule="auto"/>
                      <w:rPr>
                        <w:sz w:val="18"/>
                        <w:szCs w:val="18"/>
                      </w:rPr>
                    </w:pPr>
                    <w:r>
                      <w:rPr>
                        <w:sz w:val="18"/>
                        <w:szCs w:val="18"/>
                      </w:rPr>
                      <w:t xml:space="preserve">Provozovna: </w:t>
                    </w:r>
                    <w:r w:rsidRPr="00E3280F">
                      <w:rPr>
                        <w:sz w:val="18"/>
                        <w:szCs w:val="18"/>
                      </w:rPr>
                      <w:t>Na Škrobech 246, Jinočany, Praha </w:t>
                    </w:r>
                  </w:p>
                  <w:p w14:paraId="4E7E9278" w14:textId="2DBB6F3A" w:rsidR="00E3280F" w:rsidRPr="00E3280F" w:rsidRDefault="00E3280F" w:rsidP="00E3280F">
                    <w:pPr>
                      <w:tabs>
                        <w:tab w:val="left" w:pos="993"/>
                      </w:tabs>
                      <w:spacing w:after="0" w:line="240" w:lineRule="auto"/>
                      <w:rPr>
                        <w:sz w:val="18"/>
                        <w:szCs w:val="18"/>
                      </w:rPr>
                    </w:pPr>
                    <w:r>
                      <w:rPr>
                        <w:sz w:val="18"/>
                        <w:szCs w:val="18"/>
                      </w:rPr>
                      <w:t xml:space="preserve">OR spisová značka: </w:t>
                    </w:r>
                    <w:r w:rsidRPr="00E3280F">
                      <w:rPr>
                        <w:sz w:val="18"/>
                        <w:szCs w:val="18"/>
                      </w:rPr>
                      <w:t>C 396085 vedená u Městského soudu v</w:t>
                    </w:r>
                    <w:r>
                      <w:rPr>
                        <w:sz w:val="18"/>
                        <w:szCs w:val="18"/>
                      </w:rPr>
                      <w:t> </w:t>
                    </w:r>
                    <w:r w:rsidRPr="00E3280F">
                      <w:rPr>
                        <w:sz w:val="18"/>
                        <w:szCs w:val="18"/>
                      </w:rPr>
                      <w:t>Praze</w:t>
                    </w:r>
                  </w:p>
                  <w:p w14:paraId="3909631F" w14:textId="502C6012" w:rsidR="009A6CF5" w:rsidRPr="007427AF" w:rsidRDefault="009A6CF5" w:rsidP="009A6CF5">
                    <w:pPr>
                      <w:tabs>
                        <w:tab w:val="left" w:pos="993"/>
                      </w:tabs>
                      <w:spacing w:after="0" w:line="240" w:lineRule="auto"/>
                      <w:rPr>
                        <w:sz w:val="18"/>
                        <w:szCs w:val="18"/>
                      </w:rPr>
                    </w:pPr>
                    <w:r w:rsidRPr="007427AF">
                      <w:rPr>
                        <w:sz w:val="18"/>
                        <w:szCs w:val="18"/>
                      </w:rPr>
                      <w:t xml:space="preserve">IČ: </w:t>
                    </w:r>
                    <w:r w:rsidR="00E3280F">
                      <w:rPr>
                        <w:sz w:val="18"/>
                        <w:szCs w:val="18"/>
                      </w:rPr>
                      <w:t>21042390</w:t>
                    </w:r>
                  </w:p>
                  <w:p w14:paraId="382C66BE" w14:textId="7C78D0E0" w:rsidR="009A6CF5" w:rsidRDefault="009A6CF5" w:rsidP="009A6CF5">
                    <w:pPr>
                      <w:tabs>
                        <w:tab w:val="left" w:pos="993"/>
                      </w:tabs>
                      <w:spacing w:after="0" w:line="240" w:lineRule="auto"/>
                      <w:rPr>
                        <w:sz w:val="18"/>
                        <w:szCs w:val="18"/>
                      </w:rPr>
                    </w:pPr>
                    <w:r w:rsidRPr="007427AF">
                      <w:rPr>
                        <w:sz w:val="18"/>
                        <w:szCs w:val="18"/>
                      </w:rPr>
                      <w:t>DIČ:</w:t>
                    </w:r>
                    <w:r>
                      <w:rPr>
                        <w:sz w:val="18"/>
                        <w:szCs w:val="18"/>
                      </w:rPr>
                      <w:t xml:space="preserve"> </w:t>
                    </w:r>
                    <w:r w:rsidRPr="007427AF">
                      <w:rPr>
                        <w:sz w:val="18"/>
                        <w:szCs w:val="18"/>
                      </w:rPr>
                      <w:t>CZ</w:t>
                    </w:r>
                    <w:r w:rsidR="00E3280F">
                      <w:rPr>
                        <w:sz w:val="18"/>
                        <w:szCs w:val="18"/>
                      </w:rPr>
                      <w:t>21042390</w:t>
                    </w:r>
                  </w:p>
                  <w:p w14:paraId="3AD07107" w14:textId="3F1BDE33" w:rsidR="00E3280F" w:rsidRDefault="00E3280F" w:rsidP="009A6CF5">
                    <w:pPr>
                      <w:tabs>
                        <w:tab w:val="left" w:pos="993"/>
                      </w:tabs>
                      <w:spacing w:after="0" w:line="240" w:lineRule="auto"/>
                      <w:rPr>
                        <w:sz w:val="18"/>
                        <w:szCs w:val="18"/>
                      </w:rPr>
                    </w:pPr>
                    <w:r>
                      <w:rPr>
                        <w:sz w:val="18"/>
                        <w:szCs w:val="18"/>
                      </w:rPr>
                      <w:t>www</w:t>
                    </w:r>
                  </w:p>
                  <w:p w14:paraId="052D9C3D" w14:textId="77777777" w:rsidR="00E3280F" w:rsidRDefault="00E3280F" w:rsidP="009A6CF5">
                    <w:pPr>
                      <w:tabs>
                        <w:tab w:val="left" w:pos="993"/>
                      </w:tabs>
                      <w:spacing w:after="0" w:line="240" w:lineRule="auto"/>
                      <w:rPr>
                        <w:sz w:val="18"/>
                        <w:szCs w:val="18"/>
                      </w:rPr>
                    </w:pPr>
                  </w:p>
                  <w:p w14:paraId="7E9AB821" w14:textId="77777777" w:rsidR="00E3280F" w:rsidRPr="007427AF" w:rsidRDefault="00E3280F" w:rsidP="009A6CF5">
                    <w:pPr>
                      <w:tabs>
                        <w:tab w:val="left" w:pos="993"/>
                      </w:tabs>
                      <w:spacing w:after="0" w:line="240" w:lineRule="auto"/>
                      <w:rPr>
                        <w:sz w:val="18"/>
                        <w:szCs w:val="18"/>
                      </w:rPr>
                    </w:pPr>
                  </w:p>
                  <w:p w14:paraId="1A6E4FA2" w14:textId="77777777" w:rsidR="009A6CF5" w:rsidRDefault="009A6CF5" w:rsidP="009A6CF5">
                    <w:pPr>
                      <w:spacing w:after="0" w:line="240" w:lineRule="auto"/>
                    </w:pPr>
                  </w:p>
                </w:txbxContent>
              </v:textbox>
              <w10:wrap anchorx="margin"/>
            </v:shape>
          </w:pict>
        </mc:Fallback>
      </mc:AlternateContent>
    </w:r>
  </w:p>
  <w:p w14:paraId="07F27F7C" w14:textId="05731111" w:rsidR="00666107" w:rsidRPr="009A6CF5" w:rsidRDefault="00E3280F" w:rsidP="00E3280F">
    <w:pPr>
      <w:tabs>
        <w:tab w:val="left" w:pos="6075"/>
      </w:tabs>
    </w:pPr>
    <w:r>
      <w:t xml:space="preserve">   _</w:t>
    </w:r>
    <w:r w:rsidR="00666107">
      <w:t>_______________________________________________________________________________</w:t>
    </w:r>
  </w:p>
  <w:p w14:paraId="4DC94525" w14:textId="48AAAA3D" w:rsidR="009A6CF5" w:rsidRDefault="009A6CF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306C"/>
    <w:multiLevelType w:val="multilevel"/>
    <w:tmpl w:val="C5144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B2805"/>
    <w:multiLevelType w:val="multilevel"/>
    <w:tmpl w:val="24A8B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200CE"/>
    <w:multiLevelType w:val="multilevel"/>
    <w:tmpl w:val="1D222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77A1D"/>
    <w:multiLevelType w:val="hybridMultilevel"/>
    <w:tmpl w:val="9DA66F4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A360496"/>
    <w:multiLevelType w:val="hybridMultilevel"/>
    <w:tmpl w:val="1304FFBE"/>
    <w:lvl w:ilvl="0" w:tplc="856AD078">
      <w:start w:val="1"/>
      <w:numFmt w:val="decimal"/>
      <w:lvlText w:val="%1."/>
      <w:lvlJc w:val="left"/>
      <w:pPr>
        <w:ind w:left="1215" w:hanging="360"/>
      </w:pPr>
      <w:rPr>
        <w:rFonts w:hint="default"/>
      </w:rPr>
    </w:lvl>
    <w:lvl w:ilvl="1" w:tplc="04050019" w:tentative="1">
      <w:start w:val="1"/>
      <w:numFmt w:val="lowerLetter"/>
      <w:lvlText w:val="%2."/>
      <w:lvlJc w:val="left"/>
      <w:pPr>
        <w:ind w:left="1935" w:hanging="360"/>
      </w:pPr>
    </w:lvl>
    <w:lvl w:ilvl="2" w:tplc="0405001B" w:tentative="1">
      <w:start w:val="1"/>
      <w:numFmt w:val="lowerRoman"/>
      <w:lvlText w:val="%3."/>
      <w:lvlJc w:val="right"/>
      <w:pPr>
        <w:ind w:left="2655" w:hanging="180"/>
      </w:pPr>
    </w:lvl>
    <w:lvl w:ilvl="3" w:tplc="0405000F" w:tentative="1">
      <w:start w:val="1"/>
      <w:numFmt w:val="decimal"/>
      <w:lvlText w:val="%4."/>
      <w:lvlJc w:val="left"/>
      <w:pPr>
        <w:ind w:left="3375" w:hanging="360"/>
      </w:pPr>
    </w:lvl>
    <w:lvl w:ilvl="4" w:tplc="04050019" w:tentative="1">
      <w:start w:val="1"/>
      <w:numFmt w:val="lowerLetter"/>
      <w:lvlText w:val="%5."/>
      <w:lvlJc w:val="left"/>
      <w:pPr>
        <w:ind w:left="4095" w:hanging="360"/>
      </w:pPr>
    </w:lvl>
    <w:lvl w:ilvl="5" w:tplc="0405001B" w:tentative="1">
      <w:start w:val="1"/>
      <w:numFmt w:val="lowerRoman"/>
      <w:lvlText w:val="%6."/>
      <w:lvlJc w:val="right"/>
      <w:pPr>
        <w:ind w:left="4815" w:hanging="180"/>
      </w:pPr>
    </w:lvl>
    <w:lvl w:ilvl="6" w:tplc="0405000F" w:tentative="1">
      <w:start w:val="1"/>
      <w:numFmt w:val="decimal"/>
      <w:lvlText w:val="%7."/>
      <w:lvlJc w:val="left"/>
      <w:pPr>
        <w:ind w:left="5535" w:hanging="360"/>
      </w:pPr>
    </w:lvl>
    <w:lvl w:ilvl="7" w:tplc="04050019" w:tentative="1">
      <w:start w:val="1"/>
      <w:numFmt w:val="lowerLetter"/>
      <w:lvlText w:val="%8."/>
      <w:lvlJc w:val="left"/>
      <w:pPr>
        <w:ind w:left="6255" w:hanging="360"/>
      </w:pPr>
    </w:lvl>
    <w:lvl w:ilvl="8" w:tplc="0405001B" w:tentative="1">
      <w:start w:val="1"/>
      <w:numFmt w:val="lowerRoman"/>
      <w:lvlText w:val="%9."/>
      <w:lvlJc w:val="right"/>
      <w:pPr>
        <w:ind w:left="6975" w:hanging="180"/>
      </w:pPr>
    </w:lvl>
  </w:abstractNum>
  <w:abstractNum w:abstractNumId="5" w15:restartNumberingAfterBreak="0">
    <w:nsid w:val="2C626CB1"/>
    <w:multiLevelType w:val="multilevel"/>
    <w:tmpl w:val="3FBE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64119D"/>
    <w:multiLevelType w:val="multilevel"/>
    <w:tmpl w:val="B11C0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6304A3"/>
    <w:multiLevelType w:val="multilevel"/>
    <w:tmpl w:val="3122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2D2280"/>
    <w:multiLevelType w:val="multilevel"/>
    <w:tmpl w:val="63728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093999"/>
    <w:multiLevelType w:val="hybridMultilevel"/>
    <w:tmpl w:val="AF3633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48A35E5A"/>
    <w:multiLevelType w:val="multilevel"/>
    <w:tmpl w:val="EA7E8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0956BB"/>
    <w:multiLevelType w:val="hybridMultilevel"/>
    <w:tmpl w:val="F71448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9392719"/>
    <w:multiLevelType w:val="multilevel"/>
    <w:tmpl w:val="602E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645191"/>
    <w:multiLevelType w:val="multilevel"/>
    <w:tmpl w:val="FE70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831B84"/>
    <w:multiLevelType w:val="multilevel"/>
    <w:tmpl w:val="9EFEF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415144"/>
    <w:multiLevelType w:val="multilevel"/>
    <w:tmpl w:val="C4E89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2154DE"/>
    <w:multiLevelType w:val="hybridMultilevel"/>
    <w:tmpl w:val="BD8669A0"/>
    <w:lvl w:ilvl="0" w:tplc="9C1AFC46">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num w:numId="1" w16cid:durableId="1859344762">
    <w:abstractNumId w:val="9"/>
  </w:num>
  <w:num w:numId="2" w16cid:durableId="201523247">
    <w:abstractNumId w:val="3"/>
  </w:num>
  <w:num w:numId="3" w16cid:durableId="1900819457">
    <w:abstractNumId w:val="4"/>
  </w:num>
  <w:num w:numId="4" w16cid:durableId="162430422">
    <w:abstractNumId w:val="16"/>
  </w:num>
  <w:num w:numId="5" w16cid:durableId="768088365">
    <w:abstractNumId w:val="12"/>
  </w:num>
  <w:num w:numId="6" w16cid:durableId="1849053845">
    <w:abstractNumId w:val="0"/>
  </w:num>
  <w:num w:numId="7" w16cid:durableId="1314481649">
    <w:abstractNumId w:val="14"/>
  </w:num>
  <w:num w:numId="8" w16cid:durableId="489323065">
    <w:abstractNumId w:val="1"/>
  </w:num>
  <w:num w:numId="9" w16cid:durableId="1731073832">
    <w:abstractNumId w:val="8"/>
  </w:num>
  <w:num w:numId="10" w16cid:durableId="838349338">
    <w:abstractNumId w:val="2"/>
  </w:num>
  <w:num w:numId="11" w16cid:durableId="545794672">
    <w:abstractNumId w:val="10"/>
  </w:num>
  <w:num w:numId="12" w16cid:durableId="1072195470">
    <w:abstractNumId w:val="7"/>
  </w:num>
  <w:num w:numId="13" w16cid:durableId="1330402278">
    <w:abstractNumId w:val="15"/>
  </w:num>
  <w:num w:numId="14" w16cid:durableId="533467915">
    <w:abstractNumId w:val="13"/>
  </w:num>
  <w:num w:numId="15" w16cid:durableId="1589727549">
    <w:abstractNumId w:val="6"/>
  </w:num>
  <w:num w:numId="16" w16cid:durableId="425663046">
    <w:abstractNumId w:val="5"/>
  </w:num>
  <w:num w:numId="17" w16cid:durableId="7728983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CF5"/>
    <w:rsid w:val="00000FAF"/>
    <w:rsid w:val="00032043"/>
    <w:rsid w:val="00046252"/>
    <w:rsid w:val="00084483"/>
    <w:rsid w:val="000C2E2B"/>
    <w:rsid w:val="00125DB0"/>
    <w:rsid w:val="00157FC1"/>
    <w:rsid w:val="001B2C65"/>
    <w:rsid w:val="001D2CF4"/>
    <w:rsid w:val="001E7726"/>
    <w:rsid w:val="00211A37"/>
    <w:rsid w:val="00236494"/>
    <w:rsid w:val="002D5435"/>
    <w:rsid w:val="002E3F81"/>
    <w:rsid w:val="00312DF8"/>
    <w:rsid w:val="003531D7"/>
    <w:rsid w:val="003934A6"/>
    <w:rsid w:val="00395CC6"/>
    <w:rsid w:val="003A45FC"/>
    <w:rsid w:val="003B1E72"/>
    <w:rsid w:val="003F1AFF"/>
    <w:rsid w:val="004104F6"/>
    <w:rsid w:val="004646F4"/>
    <w:rsid w:val="00474536"/>
    <w:rsid w:val="00483055"/>
    <w:rsid w:val="00485292"/>
    <w:rsid w:val="00546F7C"/>
    <w:rsid w:val="00617868"/>
    <w:rsid w:val="00641634"/>
    <w:rsid w:val="00642D74"/>
    <w:rsid w:val="00666107"/>
    <w:rsid w:val="00735566"/>
    <w:rsid w:val="00787A9B"/>
    <w:rsid w:val="00794303"/>
    <w:rsid w:val="007D69E3"/>
    <w:rsid w:val="008A3199"/>
    <w:rsid w:val="008C4247"/>
    <w:rsid w:val="008E4B59"/>
    <w:rsid w:val="00902FE9"/>
    <w:rsid w:val="009968C3"/>
    <w:rsid w:val="009A6CF5"/>
    <w:rsid w:val="009C46C4"/>
    <w:rsid w:val="009D1834"/>
    <w:rsid w:val="00A6520B"/>
    <w:rsid w:val="00AA1CA6"/>
    <w:rsid w:val="00AC2289"/>
    <w:rsid w:val="00B03EE9"/>
    <w:rsid w:val="00B967F9"/>
    <w:rsid w:val="00BA6C53"/>
    <w:rsid w:val="00BB5496"/>
    <w:rsid w:val="00BD7DA6"/>
    <w:rsid w:val="00C11FF3"/>
    <w:rsid w:val="00C22F0C"/>
    <w:rsid w:val="00C86C5E"/>
    <w:rsid w:val="00CD0FA1"/>
    <w:rsid w:val="00CE305E"/>
    <w:rsid w:val="00CE3113"/>
    <w:rsid w:val="00CF6CAF"/>
    <w:rsid w:val="00D01B8D"/>
    <w:rsid w:val="00D31C25"/>
    <w:rsid w:val="00DB3FED"/>
    <w:rsid w:val="00DF4D10"/>
    <w:rsid w:val="00E13742"/>
    <w:rsid w:val="00E3280F"/>
    <w:rsid w:val="00E51488"/>
    <w:rsid w:val="00E8146D"/>
    <w:rsid w:val="00EF4225"/>
    <w:rsid w:val="00F217ED"/>
    <w:rsid w:val="00F41C12"/>
    <w:rsid w:val="00F50D5A"/>
    <w:rsid w:val="00F83E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013116C"/>
  <w15:chartTrackingRefBased/>
  <w15:docId w15:val="{9313E844-1E51-4F45-98E4-3C924384E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link w:val="Nadpis2Char"/>
    <w:uiPriority w:val="9"/>
    <w:qFormat/>
    <w:rsid w:val="00C86C5E"/>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cs-CZ"/>
      <w14:ligatures w14:val="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A6CF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6CF5"/>
  </w:style>
  <w:style w:type="paragraph" w:styleId="Zpat">
    <w:name w:val="footer"/>
    <w:basedOn w:val="Normln"/>
    <w:link w:val="ZpatChar"/>
    <w:uiPriority w:val="99"/>
    <w:unhideWhenUsed/>
    <w:rsid w:val="009A6CF5"/>
    <w:pPr>
      <w:tabs>
        <w:tab w:val="center" w:pos="4536"/>
        <w:tab w:val="right" w:pos="9072"/>
      </w:tabs>
      <w:spacing w:after="0" w:line="240" w:lineRule="auto"/>
    </w:pPr>
  </w:style>
  <w:style w:type="character" w:customStyle="1" w:styleId="ZpatChar">
    <w:name w:val="Zápatí Char"/>
    <w:basedOn w:val="Standardnpsmoodstavce"/>
    <w:link w:val="Zpat"/>
    <w:uiPriority w:val="99"/>
    <w:rsid w:val="009A6CF5"/>
  </w:style>
  <w:style w:type="character" w:styleId="Hypertextovodkaz">
    <w:name w:val="Hyperlink"/>
    <w:basedOn w:val="Standardnpsmoodstavce"/>
    <w:uiPriority w:val="99"/>
    <w:unhideWhenUsed/>
    <w:rsid w:val="00666107"/>
    <w:rPr>
      <w:color w:val="0563C1" w:themeColor="hyperlink"/>
      <w:u w:val="single"/>
    </w:rPr>
  </w:style>
  <w:style w:type="character" w:styleId="Nevyeenzmnka">
    <w:name w:val="Unresolved Mention"/>
    <w:basedOn w:val="Standardnpsmoodstavce"/>
    <w:uiPriority w:val="99"/>
    <w:semiHidden/>
    <w:unhideWhenUsed/>
    <w:rsid w:val="00666107"/>
    <w:rPr>
      <w:color w:val="605E5C"/>
      <w:shd w:val="clear" w:color="auto" w:fill="E1DFDD"/>
    </w:rPr>
  </w:style>
  <w:style w:type="paragraph" w:styleId="Odstavecseseznamem">
    <w:name w:val="List Paragraph"/>
    <w:basedOn w:val="Normln"/>
    <w:uiPriority w:val="34"/>
    <w:qFormat/>
    <w:rsid w:val="00157FC1"/>
    <w:pPr>
      <w:ind w:left="720"/>
      <w:contextualSpacing/>
    </w:pPr>
  </w:style>
  <w:style w:type="character" w:customStyle="1" w:styleId="Nadpis2Char">
    <w:name w:val="Nadpis 2 Char"/>
    <w:basedOn w:val="Standardnpsmoodstavce"/>
    <w:link w:val="Nadpis2"/>
    <w:uiPriority w:val="9"/>
    <w:rsid w:val="00C86C5E"/>
    <w:rPr>
      <w:rFonts w:ascii="Times New Roman" w:eastAsia="Times New Roman" w:hAnsi="Times New Roman" w:cs="Times New Roman"/>
      <w:b/>
      <w:bCs/>
      <w:kern w:val="0"/>
      <w:sz w:val="36"/>
      <w:szCs w:val="36"/>
      <w:lang w:eastAsia="cs-CZ"/>
      <w14:ligatures w14:val="none"/>
    </w:rPr>
  </w:style>
  <w:style w:type="character" w:styleId="Siln">
    <w:name w:val="Strong"/>
    <w:basedOn w:val="Standardnpsmoodstavce"/>
    <w:uiPriority w:val="22"/>
    <w:qFormat/>
    <w:rsid w:val="00C86C5E"/>
    <w:rPr>
      <w:b/>
      <w:bCs/>
    </w:rPr>
  </w:style>
  <w:style w:type="paragraph" w:styleId="Normlnweb">
    <w:name w:val="Normal (Web)"/>
    <w:basedOn w:val="Normln"/>
    <w:uiPriority w:val="99"/>
    <w:semiHidden/>
    <w:unhideWhenUsed/>
    <w:rsid w:val="00C86C5E"/>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1336">
      <w:bodyDiv w:val="1"/>
      <w:marLeft w:val="0"/>
      <w:marRight w:val="0"/>
      <w:marTop w:val="0"/>
      <w:marBottom w:val="0"/>
      <w:divBdr>
        <w:top w:val="none" w:sz="0" w:space="0" w:color="auto"/>
        <w:left w:val="none" w:sz="0" w:space="0" w:color="auto"/>
        <w:bottom w:val="none" w:sz="0" w:space="0" w:color="auto"/>
        <w:right w:val="none" w:sz="0" w:space="0" w:color="auto"/>
      </w:divBdr>
    </w:div>
    <w:div w:id="120927763">
      <w:bodyDiv w:val="1"/>
      <w:marLeft w:val="0"/>
      <w:marRight w:val="0"/>
      <w:marTop w:val="0"/>
      <w:marBottom w:val="0"/>
      <w:divBdr>
        <w:top w:val="none" w:sz="0" w:space="0" w:color="auto"/>
        <w:left w:val="none" w:sz="0" w:space="0" w:color="auto"/>
        <w:bottom w:val="none" w:sz="0" w:space="0" w:color="auto"/>
        <w:right w:val="none" w:sz="0" w:space="0" w:color="auto"/>
      </w:divBdr>
    </w:div>
    <w:div w:id="193732337">
      <w:bodyDiv w:val="1"/>
      <w:marLeft w:val="0"/>
      <w:marRight w:val="0"/>
      <w:marTop w:val="0"/>
      <w:marBottom w:val="0"/>
      <w:divBdr>
        <w:top w:val="none" w:sz="0" w:space="0" w:color="auto"/>
        <w:left w:val="none" w:sz="0" w:space="0" w:color="auto"/>
        <w:bottom w:val="none" w:sz="0" w:space="0" w:color="auto"/>
        <w:right w:val="none" w:sz="0" w:space="0" w:color="auto"/>
      </w:divBdr>
    </w:div>
    <w:div w:id="304168633">
      <w:bodyDiv w:val="1"/>
      <w:marLeft w:val="0"/>
      <w:marRight w:val="0"/>
      <w:marTop w:val="0"/>
      <w:marBottom w:val="0"/>
      <w:divBdr>
        <w:top w:val="none" w:sz="0" w:space="0" w:color="auto"/>
        <w:left w:val="none" w:sz="0" w:space="0" w:color="auto"/>
        <w:bottom w:val="none" w:sz="0" w:space="0" w:color="auto"/>
        <w:right w:val="none" w:sz="0" w:space="0" w:color="auto"/>
      </w:divBdr>
    </w:div>
    <w:div w:id="548538883">
      <w:bodyDiv w:val="1"/>
      <w:marLeft w:val="0"/>
      <w:marRight w:val="0"/>
      <w:marTop w:val="0"/>
      <w:marBottom w:val="0"/>
      <w:divBdr>
        <w:top w:val="none" w:sz="0" w:space="0" w:color="auto"/>
        <w:left w:val="none" w:sz="0" w:space="0" w:color="auto"/>
        <w:bottom w:val="none" w:sz="0" w:space="0" w:color="auto"/>
        <w:right w:val="none" w:sz="0" w:space="0" w:color="auto"/>
      </w:divBdr>
    </w:div>
    <w:div w:id="1216509305">
      <w:bodyDiv w:val="1"/>
      <w:marLeft w:val="0"/>
      <w:marRight w:val="0"/>
      <w:marTop w:val="0"/>
      <w:marBottom w:val="0"/>
      <w:divBdr>
        <w:top w:val="none" w:sz="0" w:space="0" w:color="auto"/>
        <w:left w:val="none" w:sz="0" w:space="0" w:color="auto"/>
        <w:bottom w:val="none" w:sz="0" w:space="0" w:color="auto"/>
        <w:right w:val="none" w:sz="0" w:space="0" w:color="auto"/>
      </w:divBdr>
    </w:div>
    <w:div w:id="1570380723">
      <w:bodyDiv w:val="1"/>
      <w:marLeft w:val="0"/>
      <w:marRight w:val="0"/>
      <w:marTop w:val="0"/>
      <w:marBottom w:val="0"/>
      <w:divBdr>
        <w:top w:val="none" w:sz="0" w:space="0" w:color="auto"/>
        <w:left w:val="none" w:sz="0" w:space="0" w:color="auto"/>
        <w:bottom w:val="none" w:sz="0" w:space="0" w:color="auto"/>
        <w:right w:val="none" w:sz="0" w:space="0" w:color="auto"/>
      </w:divBdr>
    </w:div>
    <w:div w:id="167355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aumet.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3EC56-5F24-4882-A529-94A203072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996</Words>
  <Characters>5880</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Hefaistos Praha</dc:creator>
  <cp:keywords/>
  <dc:description/>
  <cp:lastModifiedBy>Stanislav Raška</cp:lastModifiedBy>
  <cp:revision>9</cp:revision>
  <cp:lastPrinted>2025-08-19T15:52:00Z</cp:lastPrinted>
  <dcterms:created xsi:type="dcterms:W3CDTF">2025-09-25T14:21:00Z</dcterms:created>
  <dcterms:modified xsi:type="dcterms:W3CDTF">2025-09-25T14:33:00Z</dcterms:modified>
</cp:coreProperties>
</file>